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6691"/>
        <w:gridCol w:w="3119"/>
      </w:tblGrid>
      <w:tr w:rsidR="003C1209" w14:paraId="2BA62F41" w14:textId="77777777">
        <w:trPr>
          <w:cantSplit/>
          <w:trHeight w:hRule="exact" w:val="1380"/>
        </w:trPr>
        <w:tc>
          <w:tcPr>
            <w:tcW w:w="6691" w:type="dxa"/>
          </w:tcPr>
          <w:p w14:paraId="4093CA24" w14:textId="77777777" w:rsidR="003C1209" w:rsidRDefault="003C1209">
            <w:pPr>
              <w:rPr>
                <w:rFonts w:cs="Arial"/>
                <w:sz w:val="18"/>
              </w:rPr>
            </w:pPr>
          </w:p>
        </w:tc>
        <w:tc>
          <w:tcPr>
            <w:tcW w:w="3119" w:type="dxa"/>
          </w:tcPr>
          <w:p w14:paraId="00BE9D53" w14:textId="77777777" w:rsidR="003C1209" w:rsidRDefault="003C1209" w:rsidP="000D03C2">
            <w:pPr>
              <w:ind w:firstLine="709"/>
              <w:rPr>
                <w:rFonts w:cs="Arial"/>
                <w:sz w:val="16"/>
              </w:rPr>
            </w:pPr>
          </w:p>
        </w:tc>
      </w:tr>
      <w:tr w:rsidR="003C1209" w14:paraId="735FD175" w14:textId="77777777">
        <w:trPr>
          <w:cantSplit/>
          <w:trHeight w:val="420"/>
        </w:trPr>
        <w:tc>
          <w:tcPr>
            <w:tcW w:w="6691" w:type="dxa"/>
          </w:tcPr>
          <w:p w14:paraId="216F89A3" w14:textId="77777777" w:rsidR="003C1209" w:rsidRDefault="003C1209">
            <w:pPr>
              <w:tabs>
                <w:tab w:val="right" w:pos="4253"/>
              </w:tabs>
              <w:rPr>
                <w:rFonts w:cs="Arial"/>
                <w:sz w:val="14"/>
                <w:u w:val="single"/>
              </w:rPr>
            </w:pPr>
            <w:bookmarkStart w:id="0" w:name="Abt1"/>
            <w:bookmarkEnd w:id="0"/>
          </w:p>
        </w:tc>
        <w:bookmarkStart w:id="1" w:name="Abt2"/>
        <w:bookmarkEnd w:id="1"/>
        <w:tc>
          <w:tcPr>
            <w:tcW w:w="3119" w:type="dxa"/>
            <w:vMerge w:val="restart"/>
          </w:tcPr>
          <w:p w14:paraId="4EFFF9F5" w14:textId="77777777" w:rsidR="003C1209" w:rsidRPr="000D03C2" w:rsidRDefault="000D03C2">
            <w:pPr>
              <w:tabs>
                <w:tab w:val="left" w:pos="680"/>
              </w:tabs>
              <w:spacing w:before="40"/>
              <w:rPr>
                <w:rFonts w:cs="Arial"/>
                <w:sz w:val="18"/>
                <w:lang w:val="de-DE"/>
              </w:rPr>
            </w:pP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bsender"/>
                  </w:textInput>
                </w:ffData>
              </w:fldChar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instrText xml:space="preserve"> FORMTEXT </w:instrText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separate"/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Absender</w:t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end"/>
            </w:r>
          </w:p>
          <w:p w14:paraId="4D2515FD" w14:textId="77777777" w:rsidR="000D03C2" w:rsidRPr="000D03C2" w:rsidRDefault="000D03C2">
            <w:pPr>
              <w:tabs>
                <w:tab w:val="left" w:pos="680"/>
              </w:tabs>
              <w:spacing w:before="40"/>
              <w:rPr>
                <w:rFonts w:cs="Arial"/>
                <w:sz w:val="18"/>
                <w:lang w:val="de-DE"/>
              </w:rPr>
            </w:pP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instrText xml:space="preserve"> FORMTEXT </w:instrText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separate"/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end"/>
            </w:r>
          </w:p>
          <w:p w14:paraId="22C9754F" w14:textId="77777777" w:rsidR="000D03C2" w:rsidRPr="000D03C2" w:rsidRDefault="000D03C2">
            <w:pPr>
              <w:tabs>
                <w:tab w:val="left" w:pos="680"/>
              </w:tabs>
              <w:spacing w:before="40"/>
              <w:rPr>
                <w:rFonts w:cs="Arial"/>
                <w:sz w:val="18"/>
                <w:lang w:val="de-DE"/>
              </w:rPr>
            </w:pP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instrText xml:space="preserve"> FORMTEXT </w:instrText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separate"/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end"/>
            </w:r>
          </w:p>
          <w:p w14:paraId="25A62ED8" w14:textId="77777777" w:rsidR="000D03C2" w:rsidRDefault="000D03C2">
            <w:pPr>
              <w:tabs>
                <w:tab w:val="left" w:pos="680"/>
              </w:tabs>
              <w:spacing w:before="40"/>
              <w:rPr>
                <w:rFonts w:cs="Arial"/>
                <w:sz w:val="16"/>
              </w:rPr>
            </w:pP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instrText xml:space="preserve"> FORMTEXT </w:instrText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separate"/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noProof/>
                <w:sz w:val="18"/>
                <w:highlight w:val="lightGray"/>
                <w:lang w:val="de-DE"/>
              </w:rPr>
              <w:t> </w:t>
            </w:r>
            <w:r w:rsidRPr="000D03C2">
              <w:rPr>
                <w:rFonts w:cs="Arial"/>
                <w:sz w:val="18"/>
                <w:highlight w:val="lightGray"/>
                <w:lang w:val="de-DE"/>
              </w:rPr>
              <w:fldChar w:fldCharType="end"/>
            </w:r>
          </w:p>
        </w:tc>
      </w:tr>
      <w:bookmarkStart w:id="2" w:name="EmpfAdr"/>
      <w:bookmarkEnd w:id="2"/>
      <w:tr w:rsidR="003C1209" w14:paraId="114859DE" w14:textId="77777777">
        <w:trPr>
          <w:cantSplit/>
          <w:trHeight w:val="1871"/>
        </w:trPr>
        <w:tc>
          <w:tcPr>
            <w:tcW w:w="6691" w:type="dxa"/>
          </w:tcPr>
          <w:p w14:paraId="3DF37029" w14:textId="77777777" w:rsidR="003C1209" w:rsidRDefault="000D03C2">
            <w:pPr>
              <w:rPr>
                <w:rFonts w:cs="Arial"/>
                <w:lang w:val="de-DE"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3F22BC12" w14:textId="77777777" w:rsidR="000D03C2" w:rsidRDefault="000D03C2">
            <w:pPr>
              <w:rPr>
                <w:rFonts w:cs="Arial"/>
                <w:lang w:val="de-DE"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3295DCF3" w14:textId="77777777" w:rsidR="000D03C2" w:rsidRDefault="000D03C2">
            <w:pPr>
              <w:rPr>
                <w:rFonts w:cs="Arial"/>
                <w:lang w:val="de-DE"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3A4A2B06" w14:textId="77777777" w:rsidR="000D03C2" w:rsidRDefault="000D03C2">
            <w:pPr>
              <w:rPr>
                <w:rFonts w:cs="Arial"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</w:tc>
        <w:tc>
          <w:tcPr>
            <w:tcW w:w="3119" w:type="dxa"/>
            <w:vMerge/>
          </w:tcPr>
          <w:p w14:paraId="4A61495D" w14:textId="77777777" w:rsidR="003C1209" w:rsidRDefault="003C1209">
            <w:pPr>
              <w:tabs>
                <w:tab w:val="left" w:pos="680"/>
              </w:tabs>
              <w:spacing w:before="40"/>
              <w:rPr>
                <w:rFonts w:cs="Arial"/>
                <w:sz w:val="16"/>
              </w:rPr>
            </w:pPr>
          </w:p>
        </w:tc>
      </w:tr>
      <w:tr w:rsidR="003C1209" w14:paraId="669AC323" w14:textId="77777777">
        <w:trPr>
          <w:cantSplit/>
          <w:trHeight w:hRule="exact" w:val="284"/>
        </w:trPr>
        <w:tc>
          <w:tcPr>
            <w:tcW w:w="6691" w:type="dxa"/>
          </w:tcPr>
          <w:p w14:paraId="1FAC4E66" w14:textId="77777777" w:rsidR="003C1209" w:rsidRDefault="003C1209">
            <w:pPr>
              <w:rPr>
                <w:rFonts w:cs="Arial"/>
                <w:sz w:val="16"/>
              </w:rPr>
            </w:pPr>
          </w:p>
        </w:tc>
        <w:tc>
          <w:tcPr>
            <w:tcW w:w="3119" w:type="dxa"/>
          </w:tcPr>
          <w:p w14:paraId="30487419" w14:textId="77777777" w:rsidR="003C1209" w:rsidRDefault="003C1209">
            <w:pPr>
              <w:rPr>
                <w:rFonts w:cs="Arial"/>
                <w:sz w:val="16"/>
              </w:rPr>
            </w:pPr>
          </w:p>
        </w:tc>
      </w:tr>
    </w:tbl>
    <w:p w14:paraId="5A3D10AC" w14:textId="77777777" w:rsidR="003C1209" w:rsidRDefault="000D03C2" w:rsidP="000D03C2">
      <w:pPr>
        <w:spacing w:after="600"/>
        <w:rPr>
          <w:rFonts w:cs="Arial"/>
        </w:rPr>
      </w:pPr>
      <w:r>
        <w:rPr>
          <w:rFonts w:cs="Arial"/>
          <w:highlight w:val="lightGray"/>
          <w:lang w:val="de-DE"/>
        </w:rPr>
        <w:fldChar w:fldCharType="begin">
          <w:ffData>
            <w:name w:val="Text82"/>
            <w:enabled/>
            <w:calcOnExit w:val="0"/>
            <w:textInput>
              <w:default w:val="Ort"/>
            </w:textInput>
          </w:ffData>
        </w:fldChar>
      </w:r>
      <w:bookmarkStart w:id="3" w:name="Text82"/>
      <w:r>
        <w:rPr>
          <w:rFonts w:cs="Arial"/>
          <w:highlight w:val="lightGray"/>
          <w:lang w:val="de-DE"/>
        </w:rPr>
        <w:instrText xml:space="preserve"> FORMTEXT </w:instrText>
      </w:r>
      <w:r>
        <w:rPr>
          <w:rFonts w:cs="Arial"/>
          <w:highlight w:val="lightGray"/>
          <w:lang w:val="de-DE"/>
        </w:rPr>
      </w:r>
      <w:r>
        <w:rPr>
          <w:rFonts w:cs="Arial"/>
          <w:highlight w:val="lightGray"/>
          <w:lang w:val="de-DE"/>
        </w:rPr>
        <w:fldChar w:fldCharType="separate"/>
      </w:r>
      <w:r>
        <w:rPr>
          <w:rFonts w:cs="Arial"/>
          <w:noProof/>
          <w:highlight w:val="lightGray"/>
          <w:lang w:val="de-DE"/>
        </w:rPr>
        <w:t>Ort</w:t>
      </w:r>
      <w:r>
        <w:rPr>
          <w:rFonts w:cs="Arial"/>
          <w:highlight w:val="lightGray"/>
          <w:lang w:val="de-DE"/>
        </w:rPr>
        <w:fldChar w:fldCharType="end"/>
      </w:r>
      <w:bookmarkEnd w:id="3"/>
      <w:r w:rsidR="003C1209">
        <w:rPr>
          <w:rFonts w:cs="Arial"/>
        </w:rPr>
        <w:t xml:space="preserve">, </w:t>
      </w:r>
      <w:r>
        <w:rPr>
          <w:rFonts w:cs="Arial"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rPr>
          <w:rFonts w:cs="Arial"/>
          <w:highlight w:val="lightGray"/>
          <w:lang w:val="de-DE"/>
        </w:rPr>
        <w:instrText xml:space="preserve"> FORMTEXT </w:instrText>
      </w:r>
      <w:r>
        <w:rPr>
          <w:rFonts w:cs="Arial"/>
          <w:highlight w:val="lightGray"/>
          <w:lang w:val="de-DE"/>
        </w:rPr>
      </w:r>
      <w:r>
        <w:rPr>
          <w:rFonts w:cs="Arial"/>
          <w:highlight w:val="lightGray"/>
          <w:lang w:val="de-DE"/>
        </w:rPr>
        <w:fldChar w:fldCharType="separate"/>
      </w:r>
      <w:r>
        <w:rPr>
          <w:rFonts w:cs="Arial"/>
          <w:noProof/>
          <w:highlight w:val="lightGray"/>
          <w:lang w:val="de-DE"/>
        </w:rPr>
        <w:t>Datum</w:t>
      </w:r>
      <w:r>
        <w:rPr>
          <w:rFonts w:cs="Arial"/>
          <w:highlight w:val="lightGray"/>
          <w:lang w:val="de-DE"/>
        </w:rPr>
        <w:fldChar w:fldCharType="end"/>
      </w:r>
      <w:r w:rsidR="003C1209">
        <w:rPr>
          <w:rFonts w:cs="Arial"/>
        </w:rPr>
        <w:t xml:space="preserve"> </w:t>
      </w:r>
      <w:bookmarkStart w:id="4" w:name="Kurzz1"/>
      <w:bookmarkEnd w:id="4"/>
    </w:p>
    <w:p w14:paraId="73B57318" w14:textId="77777777" w:rsidR="00A9732B" w:rsidRPr="0056054B" w:rsidRDefault="00A9732B" w:rsidP="000D03C2">
      <w:pPr>
        <w:ind w:right="57"/>
        <w:rPr>
          <w:rFonts w:cs="Arial"/>
          <w:b/>
          <w:sz w:val="28"/>
        </w:rPr>
      </w:pPr>
      <w:bookmarkStart w:id="5" w:name="Titel"/>
      <w:bookmarkStart w:id="6" w:name="Text"/>
      <w:bookmarkEnd w:id="5"/>
      <w:bookmarkEnd w:id="6"/>
      <w:proofErr w:type="spellStart"/>
      <w:r w:rsidRPr="0056054B">
        <w:rPr>
          <w:rFonts w:cs="Arial"/>
          <w:b/>
          <w:sz w:val="28"/>
        </w:rPr>
        <w:t>Doss</w:t>
      </w:r>
      <w:r w:rsidR="00B65CD0">
        <w:rPr>
          <w:rFonts w:cs="Arial"/>
          <w:b/>
          <w:sz w:val="28"/>
        </w:rPr>
        <w:t>i</w:t>
      </w:r>
      <w:r w:rsidRPr="0056054B">
        <w:rPr>
          <w:rFonts w:cs="Arial"/>
          <w:b/>
          <w:sz w:val="28"/>
        </w:rPr>
        <w:t>erübergabe</w:t>
      </w:r>
      <w:proofErr w:type="spellEnd"/>
      <w:r w:rsidRPr="0056054B">
        <w:rPr>
          <w:rFonts w:cs="Arial"/>
          <w:b/>
          <w:sz w:val="28"/>
        </w:rPr>
        <w:t xml:space="preserve"> bei Zuzug in eine andere Gemeinde gemäss § 46 Abs. 3</w:t>
      </w:r>
      <w:r w:rsidRPr="0056054B">
        <w:rPr>
          <w:rFonts w:cs="Arial"/>
          <w:b/>
          <w:sz w:val="28"/>
          <w:vertAlign w:val="superscript"/>
        </w:rPr>
        <w:t>bis</w:t>
      </w:r>
      <w:r w:rsidRPr="0056054B">
        <w:rPr>
          <w:rFonts w:cs="Arial"/>
          <w:b/>
          <w:sz w:val="28"/>
        </w:rPr>
        <w:t xml:space="preserve"> Sozialhilfe- und Präventionsgesetz Kanton Aargau</w:t>
      </w:r>
    </w:p>
    <w:p w14:paraId="130D4D0B" w14:textId="77777777" w:rsidR="00A9732B" w:rsidRDefault="00A9732B" w:rsidP="000D03C2">
      <w:pPr>
        <w:rPr>
          <w:rFonts w:cs="Arial"/>
          <w:b/>
          <w:sz w:val="28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2693"/>
        <w:gridCol w:w="3686"/>
      </w:tblGrid>
      <w:tr w:rsidR="00A9732B" w14:paraId="2B7B72C1" w14:textId="77777777" w:rsidTr="000D03C2">
        <w:trPr>
          <w:trHeight w:val="433"/>
        </w:trPr>
        <w:tc>
          <w:tcPr>
            <w:tcW w:w="3052" w:type="dxa"/>
          </w:tcPr>
          <w:p w14:paraId="00515313" w14:textId="77777777" w:rsidR="00A9732B" w:rsidRPr="00A9732B" w:rsidRDefault="00A9732B" w:rsidP="000D03C2">
            <w:pPr>
              <w:spacing w:after="240"/>
              <w:rPr>
                <w:rFonts w:cs="Arial"/>
                <w:b/>
              </w:rPr>
            </w:pPr>
            <w:r w:rsidRPr="00A9732B">
              <w:rPr>
                <w:rFonts w:cs="Arial"/>
                <w:b/>
              </w:rPr>
              <w:t>Wegzugsgemeinde</w:t>
            </w:r>
          </w:p>
          <w:p w14:paraId="4AECBC98" w14:textId="77777777" w:rsidR="00A9732B" w:rsidRPr="00A9732B" w:rsidRDefault="000D03C2" w:rsidP="000D03C2">
            <w:pPr>
              <w:rPr>
                <w:rFonts w:cs="Arial"/>
                <w:b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770BF200" w14:textId="77777777" w:rsidR="00A9732B" w:rsidRPr="00A9732B" w:rsidRDefault="00A9732B" w:rsidP="000D03C2">
            <w:pPr>
              <w:rPr>
                <w:rFonts w:cs="Arial"/>
                <w:b/>
              </w:rPr>
            </w:pPr>
          </w:p>
        </w:tc>
        <w:tc>
          <w:tcPr>
            <w:tcW w:w="2693" w:type="dxa"/>
          </w:tcPr>
          <w:p w14:paraId="204FEFF9" w14:textId="77777777" w:rsidR="00A9732B" w:rsidRPr="00A9732B" w:rsidRDefault="00A9732B" w:rsidP="000D03C2">
            <w:pPr>
              <w:spacing w:after="240"/>
              <w:rPr>
                <w:rFonts w:cs="Arial"/>
                <w:b/>
              </w:rPr>
            </w:pPr>
            <w:r w:rsidRPr="00A9732B">
              <w:rPr>
                <w:rFonts w:cs="Arial"/>
                <w:b/>
              </w:rPr>
              <w:t>Wegzug per wann</w:t>
            </w:r>
          </w:p>
          <w:p w14:paraId="35B5F49B" w14:textId="77777777" w:rsidR="00A9732B" w:rsidRPr="00A9732B" w:rsidRDefault="000D03C2" w:rsidP="000D03C2">
            <w:pPr>
              <w:rPr>
                <w:rFonts w:cs="Arial"/>
                <w:b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2075AD49" w14:textId="77777777" w:rsidR="00A9732B" w:rsidRPr="00A9732B" w:rsidRDefault="00A9732B" w:rsidP="000D03C2">
            <w:pPr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5D858E3A" w14:textId="77777777" w:rsidR="00A9732B" w:rsidRPr="00A9732B" w:rsidRDefault="00A9732B" w:rsidP="000D03C2">
            <w:pPr>
              <w:spacing w:after="240"/>
              <w:rPr>
                <w:rFonts w:cs="Arial"/>
                <w:b/>
              </w:rPr>
            </w:pPr>
            <w:r w:rsidRPr="00A9732B">
              <w:rPr>
                <w:rFonts w:cs="Arial"/>
                <w:b/>
              </w:rPr>
              <w:t>Fallführende Person</w:t>
            </w:r>
          </w:p>
          <w:p w14:paraId="67AE3690" w14:textId="77777777" w:rsidR="00A9732B" w:rsidRPr="00A9732B" w:rsidRDefault="000D03C2" w:rsidP="000D03C2">
            <w:pPr>
              <w:rPr>
                <w:rFonts w:cs="Arial"/>
                <w:b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217016F2" w14:textId="77777777" w:rsidR="00A9732B" w:rsidRPr="00A9732B" w:rsidRDefault="00A9732B" w:rsidP="000D03C2">
            <w:pPr>
              <w:rPr>
                <w:rFonts w:cs="Arial"/>
                <w:b/>
              </w:rPr>
            </w:pPr>
          </w:p>
          <w:p w14:paraId="642CF337" w14:textId="77777777" w:rsidR="00A9732B" w:rsidRPr="00A9732B" w:rsidRDefault="00A9732B" w:rsidP="000D03C2">
            <w:pPr>
              <w:rPr>
                <w:rFonts w:cs="Arial"/>
                <w:b/>
              </w:rPr>
            </w:pPr>
          </w:p>
        </w:tc>
      </w:tr>
      <w:tr w:rsidR="00A9732B" w14:paraId="10947C93" w14:textId="77777777" w:rsidTr="000D03C2">
        <w:trPr>
          <w:trHeight w:val="433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D90" w14:textId="77777777" w:rsidR="00A9732B" w:rsidRPr="000D03C2" w:rsidRDefault="00A9732B" w:rsidP="000D03C2">
            <w:pPr>
              <w:spacing w:after="240"/>
              <w:rPr>
                <w:rFonts w:cs="Arial"/>
                <w:b/>
                <w:sz w:val="18"/>
              </w:rPr>
            </w:pPr>
            <w:r w:rsidRPr="000D03C2">
              <w:rPr>
                <w:rFonts w:cs="Arial"/>
                <w:b/>
                <w:sz w:val="18"/>
              </w:rPr>
              <w:t>Unterstützungseinheit (Namen)</w:t>
            </w:r>
          </w:p>
          <w:p w14:paraId="7C8B10AB" w14:textId="77777777" w:rsidR="00A9732B" w:rsidRPr="00A9732B" w:rsidRDefault="000D03C2" w:rsidP="000D03C2">
            <w:pPr>
              <w:rPr>
                <w:rFonts w:cs="Arial"/>
                <w:b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7E0B7BA2" w14:textId="77777777" w:rsidR="00A9732B" w:rsidRPr="00A9732B" w:rsidRDefault="00A9732B" w:rsidP="000D03C2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E73" w14:textId="77777777" w:rsidR="00A9732B" w:rsidRPr="00A9732B" w:rsidRDefault="00A9732B" w:rsidP="000D03C2">
            <w:pPr>
              <w:spacing w:after="240"/>
              <w:rPr>
                <w:rFonts w:cs="Arial"/>
                <w:b/>
              </w:rPr>
            </w:pPr>
            <w:r w:rsidRPr="00A9732B">
              <w:rPr>
                <w:rFonts w:cs="Arial"/>
                <w:b/>
              </w:rPr>
              <w:t>Geburtsdatum (-daten)</w:t>
            </w:r>
          </w:p>
          <w:p w14:paraId="37383A59" w14:textId="77777777" w:rsidR="00A9732B" w:rsidRPr="00A9732B" w:rsidRDefault="000D03C2" w:rsidP="000D03C2">
            <w:pPr>
              <w:rPr>
                <w:rFonts w:cs="Arial"/>
                <w:b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0323477F" w14:textId="77777777" w:rsidR="00A9732B" w:rsidRPr="00A9732B" w:rsidRDefault="00A9732B" w:rsidP="000D03C2">
            <w:pPr>
              <w:rPr>
                <w:rFonts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A79" w14:textId="77777777" w:rsidR="00A9732B" w:rsidRPr="00A9732B" w:rsidRDefault="00A9732B" w:rsidP="000D03C2">
            <w:pPr>
              <w:spacing w:after="240"/>
              <w:rPr>
                <w:rFonts w:cs="Arial"/>
                <w:b/>
              </w:rPr>
            </w:pPr>
            <w:r w:rsidRPr="00A9732B">
              <w:rPr>
                <w:rFonts w:cs="Arial"/>
                <w:b/>
              </w:rPr>
              <w:t>Neue Adresse (sofern bekannt)</w:t>
            </w:r>
          </w:p>
          <w:p w14:paraId="24B95BAA" w14:textId="77777777" w:rsidR="00A9732B" w:rsidRPr="00A9732B" w:rsidRDefault="000D03C2" w:rsidP="000D03C2">
            <w:pPr>
              <w:rPr>
                <w:rFonts w:cs="Arial"/>
                <w:b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75FE3BEE" w14:textId="77777777" w:rsidR="00A9732B" w:rsidRPr="00A9732B" w:rsidRDefault="00A9732B" w:rsidP="000D03C2">
            <w:pPr>
              <w:rPr>
                <w:rFonts w:cs="Arial"/>
                <w:b/>
              </w:rPr>
            </w:pPr>
          </w:p>
          <w:p w14:paraId="354E1BFD" w14:textId="77777777" w:rsidR="00A9732B" w:rsidRPr="00A9732B" w:rsidRDefault="00A9732B" w:rsidP="000D03C2">
            <w:pPr>
              <w:rPr>
                <w:rFonts w:cs="Arial"/>
                <w:b/>
              </w:rPr>
            </w:pPr>
          </w:p>
        </w:tc>
      </w:tr>
    </w:tbl>
    <w:p w14:paraId="2B7BC7B4" w14:textId="77777777" w:rsidR="00A9732B" w:rsidRDefault="00A9732B" w:rsidP="000D03C2">
      <w:pPr>
        <w:rPr>
          <w:rFonts w:cs="Arial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A9732B" w14:paraId="1AEF7473" w14:textId="77777777" w:rsidTr="000D03C2">
        <w:trPr>
          <w:trHeight w:val="433"/>
        </w:trPr>
        <w:tc>
          <w:tcPr>
            <w:tcW w:w="9431" w:type="dxa"/>
          </w:tcPr>
          <w:p w14:paraId="46A915FD" w14:textId="77777777" w:rsidR="00A9732B" w:rsidRPr="004805DC" w:rsidRDefault="00A9732B" w:rsidP="000D03C2">
            <w:pPr>
              <w:spacing w:after="120"/>
              <w:rPr>
                <w:rFonts w:cs="Arial"/>
                <w:b/>
              </w:rPr>
            </w:pPr>
            <w:r w:rsidRPr="004805DC">
              <w:rPr>
                <w:rFonts w:cs="Arial"/>
                <w:b/>
              </w:rPr>
              <w:t xml:space="preserve">Wurden </w:t>
            </w:r>
            <w:r w:rsidRPr="00A032C2">
              <w:rPr>
                <w:rFonts w:cs="Arial"/>
                <w:b/>
                <w:u w:val="single"/>
              </w:rPr>
              <w:t>für die Zuzugsgemeinde relevante</w:t>
            </w:r>
            <w:r w:rsidRPr="004805DC">
              <w:rPr>
                <w:rFonts w:cs="Arial"/>
                <w:b/>
              </w:rPr>
              <w:t xml:space="preserve"> Auflagen/Weisungen/Kürzungen erlassen?</w:t>
            </w:r>
          </w:p>
          <w:p w14:paraId="5FBD5D54" w14:textId="77777777" w:rsidR="00A9732B" w:rsidRDefault="00A9732B" w:rsidP="000D03C2">
            <w:pPr>
              <w:spacing w:after="12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 ja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 nein</w:t>
            </w:r>
          </w:p>
          <w:p w14:paraId="7EB25839" w14:textId="77777777" w:rsidR="00A9732B" w:rsidRDefault="00A9732B" w:rsidP="000D03C2">
            <w:pPr>
              <w:spacing w:after="12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 entsprechender Protokollauszug/Beschluss in der Beilage</w:t>
            </w:r>
          </w:p>
        </w:tc>
      </w:tr>
      <w:tr w:rsidR="00A9732B" w14:paraId="2C85EFDA" w14:textId="77777777" w:rsidTr="000D03C2">
        <w:trPr>
          <w:trHeight w:val="433"/>
        </w:trPr>
        <w:tc>
          <w:tcPr>
            <w:tcW w:w="9431" w:type="dxa"/>
          </w:tcPr>
          <w:p w14:paraId="6F532F6C" w14:textId="77777777" w:rsidR="00A9732B" w:rsidRPr="004805DC" w:rsidRDefault="00A9732B" w:rsidP="000D03C2">
            <w:pPr>
              <w:spacing w:after="120"/>
              <w:rPr>
                <w:rFonts w:cs="Arial"/>
                <w:b/>
              </w:rPr>
            </w:pPr>
            <w:r w:rsidRPr="004805DC">
              <w:rPr>
                <w:rFonts w:cs="Arial"/>
                <w:b/>
              </w:rPr>
              <w:t xml:space="preserve">Hat sich die </w:t>
            </w:r>
            <w:r w:rsidR="000D03C2">
              <w:rPr>
                <w:rFonts w:cs="Arial"/>
                <w:b/>
              </w:rPr>
              <w:t>Unterstützungseinheit</w:t>
            </w:r>
            <w:r w:rsidRPr="004805DC">
              <w:rPr>
                <w:rFonts w:cs="Arial"/>
                <w:b/>
              </w:rPr>
              <w:t xml:space="preserve"> vor dem </w:t>
            </w:r>
            <w:r>
              <w:rPr>
                <w:rFonts w:cs="Arial"/>
                <w:b/>
              </w:rPr>
              <w:t>Zu</w:t>
            </w:r>
            <w:r w:rsidRPr="004805DC">
              <w:rPr>
                <w:rFonts w:cs="Arial"/>
                <w:b/>
              </w:rPr>
              <w:t>zug über die geltenden Mietzinsrichtlinien der neuen Gemeinde informiert?</w:t>
            </w:r>
          </w:p>
          <w:p w14:paraId="654F45A8" w14:textId="77777777" w:rsidR="00A9732B" w:rsidRDefault="00A9732B" w:rsidP="000D03C2">
            <w:pPr>
              <w:spacing w:after="12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 ja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 nein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 unbekannt</w:t>
            </w:r>
          </w:p>
          <w:p w14:paraId="2D302EF3" w14:textId="77777777" w:rsidR="00A9732B" w:rsidRDefault="00A9732B" w:rsidP="000D03C2">
            <w:pPr>
              <w:spacing w:after="120"/>
              <w:rPr>
                <w:rFonts w:cs="Arial"/>
              </w:rPr>
            </w:pPr>
            <w:r w:rsidRPr="00F762D9">
              <w:rPr>
                <w:rFonts w:cs="Arial" w:hint="eastAsia"/>
              </w:rPr>
              <w:t>A</w:t>
            </w:r>
            <w:r w:rsidRPr="00F762D9">
              <w:rPr>
                <w:rFonts w:cs="Arial"/>
              </w:rPr>
              <w:t>uskunft:</w:t>
            </w:r>
            <w:r>
              <w:rPr>
                <w:rFonts w:ascii="MS Gothic" w:eastAsia="MS Gothic" w:hAnsi="MS Gothic" w:cs="Arial"/>
              </w:rPr>
              <w:t xml:space="preserve"> </w:t>
            </w:r>
            <w:r w:rsidR="000D03C2"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3C2"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 w:rsidR="000D03C2">
              <w:rPr>
                <w:rFonts w:cs="Arial"/>
                <w:highlight w:val="lightGray"/>
                <w:lang w:val="de-DE"/>
              </w:rPr>
            </w:r>
            <w:r w:rsidR="000D03C2">
              <w:rPr>
                <w:rFonts w:cs="Arial"/>
                <w:highlight w:val="lightGray"/>
                <w:lang w:val="de-DE"/>
              </w:rPr>
              <w:fldChar w:fldCharType="separate"/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highlight w:val="lightGray"/>
                <w:lang w:val="de-DE"/>
              </w:rPr>
              <w:fldChar w:fldCharType="end"/>
            </w:r>
          </w:p>
        </w:tc>
      </w:tr>
      <w:tr w:rsidR="00A9732B" w14:paraId="780451A2" w14:textId="77777777" w:rsidTr="000D03C2">
        <w:trPr>
          <w:trHeight w:val="433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544A" w14:textId="77777777" w:rsidR="00A9732B" w:rsidRPr="004805DC" w:rsidRDefault="00A9732B" w:rsidP="000D03C2">
            <w:pPr>
              <w:spacing w:after="120"/>
              <w:rPr>
                <w:rFonts w:cs="Arial"/>
                <w:b/>
              </w:rPr>
            </w:pPr>
            <w:r w:rsidRPr="004805DC">
              <w:rPr>
                <w:rFonts w:cs="Arial"/>
                <w:b/>
              </w:rPr>
              <w:t>Läuft ein Verfahren bei einer Sozialversicherung?</w:t>
            </w:r>
          </w:p>
          <w:p w14:paraId="63616968" w14:textId="77777777" w:rsidR="00A9732B" w:rsidRDefault="00A9732B" w:rsidP="000D03C2">
            <w:pPr>
              <w:spacing w:after="120"/>
              <w:rPr>
                <w:rFonts w:cs="Arial"/>
              </w:rPr>
            </w:pPr>
            <w:r w:rsidRPr="00F762D9"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Invalidenversicherung </w:t>
            </w:r>
            <w:r w:rsidRPr="00F762D9"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Arbeitslosenkasse </w:t>
            </w:r>
            <w:r w:rsidRPr="00F762D9"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Krankentaggeldversicherung</w:t>
            </w:r>
            <w:r>
              <w:rPr>
                <w:rFonts w:cs="Arial"/>
              </w:rPr>
              <w:br/>
            </w:r>
            <w:r w:rsidRPr="00F762D9"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Pensionskasse </w:t>
            </w:r>
            <w:r w:rsidRPr="00F762D9"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Unfallversicherung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cs="Arial"/>
              </w:rPr>
              <w:t xml:space="preserve"> andere:</w:t>
            </w:r>
            <w:r w:rsidR="000D03C2">
              <w:rPr>
                <w:rFonts w:cs="Arial"/>
              </w:rPr>
              <w:t xml:space="preserve"> </w:t>
            </w:r>
            <w:r w:rsidR="000D03C2"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03C2"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 w:rsidR="000D03C2">
              <w:rPr>
                <w:rFonts w:cs="Arial"/>
                <w:highlight w:val="lightGray"/>
                <w:lang w:val="de-DE"/>
              </w:rPr>
            </w:r>
            <w:r w:rsidR="000D03C2">
              <w:rPr>
                <w:rFonts w:cs="Arial"/>
                <w:highlight w:val="lightGray"/>
                <w:lang w:val="de-DE"/>
              </w:rPr>
              <w:fldChar w:fldCharType="separate"/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noProof/>
                <w:highlight w:val="lightGray"/>
                <w:lang w:val="de-DE"/>
              </w:rPr>
              <w:t> </w:t>
            </w:r>
            <w:r w:rsidR="000D03C2"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2B15A269" w14:textId="77777777" w:rsidR="00A9732B" w:rsidRDefault="00A9732B" w:rsidP="000D03C2">
            <w:pPr>
              <w:spacing w:after="120"/>
              <w:rPr>
                <w:rFonts w:cs="Arial"/>
              </w:rPr>
            </w:pPr>
            <w:r w:rsidRPr="00F762D9"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entsprechende Unterlagen in der Beilage</w:t>
            </w:r>
          </w:p>
        </w:tc>
      </w:tr>
      <w:tr w:rsidR="00A9732B" w14:paraId="7453D0E0" w14:textId="77777777" w:rsidTr="000D03C2">
        <w:trPr>
          <w:trHeight w:val="5816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C98" w14:textId="77777777" w:rsidR="00A9732B" w:rsidRDefault="00A9732B" w:rsidP="000D03C2">
            <w:pPr>
              <w:spacing w:after="240"/>
              <w:ind w:left="66"/>
              <w:rPr>
                <w:rFonts w:cs="Arial"/>
                <w:b/>
              </w:rPr>
            </w:pPr>
            <w:r w:rsidRPr="004805DC">
              <w:rPr>
                <w:rFonts w:cs="Arial"/>
                <w:b/>
              </w:rPr>
              <w:lastRenderedPageBreak/>
              <w:t>Bemerkungen zum Fall</w:t>
            </w:r>
          </w:p>
          <w:p w14:paraId="5B9C0017" w14:textId="77777777" w:rsidR="000D03C2" w:rsidRDefault="000D03C2" w:rsidP="0051559B">
            <w:pPr>
              <w:ind w:left="66"/>
              <w:rPr>
                <w:rFonts w:cs="Arial"/>
                <w:b/>
              </w:rPr>
            </w:pPr>
            <w:r>
              <w:rPr>
                <w:rFonts w:cs="Arial"/>
                <w:highlight w:val="lightGray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val="de-DE"/>
              </w:rPr>
              <w:instrText xml:space="preserve"> FORMTEXT </w:instrText>
            </w:r>
            <w:r>
              <w:rPr>
                <w:rFonts w:cs="Arial"/>
                <w:highlight w:val="lightGray"/>
                <w:lang w:val="de-DE"/>
              </w:rPr>
            </w:r>
            <w:r>
              <w:rPr>
                <w:rFonts w:cs="Arial"/>
                <w:highlight w:val="lightGray"/>
                <w:lang w:val="de-DE"/>
              </w:rPr>
              <w:fldChar w:fldCharType="separate"/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noProof/>
                <w:highlight w:val="lightGray"/>
                <w:lang w:val="de-DE"/>
              </w:rPr>
              <w:t> </w:t>
            </w:r>
            <w:r>
              <w:rPr>
                <w:rFonts w:cs="Arial"/>
                <w:highlight w:val="lightGray"/>
                <w:lang w:val="de-DE"/>
              </w:rPr>
              <w:fldChar w:fldCharType="end"/>
            </w:r>
          </w:p>
          <w:p w14:paraId="0ABC4947" w14:textId="77777777" w:rsidR="00A9732B" w:rsidRDefault="00A9732B" w:rsidP="0051559B">
            <w:pPr>
              <w:ind w:left="66"/>
              <w:rPr>
                <w:rFonts w:cs="Arial"/>
              </w:rPr>
            </w:pPr>
          </w:p>
        </w:tc>
      </w:tr>
    </w:tbl>
    <w:p w14:paraId="4E812865" w14:textId="77777777" w:rsidR="00A9732B" w:rsidRPr="0056054B" w:rsidRDefault="00A9732B" w:rsidP="000D03C2">
      <w:pPr>
        <w:spacing w:before="240" w:after="240"/>
        <w:rPr>
          <w:rFonts w:cs="Arial"/>
          <w:b/>
        </w:rPr>
      </w:pPr>
      <w:r w:rsidRPr="0056054B">
        <w:rPr>
          <w:rFonts w:cs="Arial"/>
          <w:b/>
        </w:rPr>
        <w:t>Beilagen:</w:t>
      </w:r>
    </w:p>
    <w:p w14:paraId="4BF790D1" w14:textId="77777777" w:rsidR="00A9732B" w:rsidRDefault="00A9732B" w:rsidP="00A9732B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Letztes Budget Sozialhilfe</w:t>
      </w:r>
    </w:p>
    <w:p w14:paraId="737B91DE" w14:textId="77777777" w:rsidR="00A9732B" w:rsidRDefault="00A9732B" w:rsidP="00A9732B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Letzter Protokollauszug/Beschluss des Gemeinderates/der Sozialkommission</w:t>
      </w:r>
    </w:p>
    <w:p w14:paraId="6697D9B9" w14:textId="77777777" w:rsidR="00A9732B" w:rsidRDefault="00A9732B" w:rsidP="00A9732B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414DB2">
        <w:rPr>
          <w:rFonts w:cs="Arial"/>
        </w:rPr>
        <w:t xml:space="preserve">Aktuelle </w:t>
      </w:r>
      <w:r>
        <w:rPr>
          <w:rFonts w:cs="Arial"/>
        </w:rPr>
        <w:t>Unterlagen zur Abklärung der Verwandtenunterstützung</w:t>
      </w:r>
    </w:p>
    <w:p w14:paraId="6A887395" w14:textId="77777777" w:rsidR="00A9732B" w:rsidRDefault="00A9732B" w:rsidP="00A9732B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0D03C2">
        <w:rPr>
          <w:rFonts w:cs="Arial"/>
          <w:highlight w:val="lightGray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3C2">
        <w:rPr>
          <w:rFonts w:cs="Arial"/>
          <w:highlight w:val="lightGray"/>
          <w:lang w:val="de-DE"/>
        </w:rPr>
        <w:instrText xml:space="preserve"> FORMTEXT </w:instrText>
      </w:r>
      <w:r w:rsidR="000D03C2">
        <w:rPr>
          <w:rFonts w:cs="Arial"/>
          <w:highlight w:val="lightGray"/>
          <w:lang w:val="de-DE"/>
        </w:rPr>
      </w:r>
      <w:r w:rsidR="000D03C2">
        <w:rPr>
          <w:rFonts w:cs="Arial"/>
          <w:highlight w:val="lightGray"/>
          <w:lang w:val="de-DE"/>
        </w:rPr>
        <w:fldChar w:fldCharType="separate"/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highlight w:val="lightGray"/>
          <w:lang w:val="de-DE"/>
        </w:rPr>
        <w:fldChar w:fldCharType="end"/>
      </w:r>
    </w:p>
    <w:p w14:paraId="0FC7121E" w14:textId="77777777" w:rsidR="00A9732B" w:rsidRDefault="00A9732B" w:rsidP="00A9732B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0D03C2">
        <w:rPr>
          <w:rFonts w:cs="Arial"/>
          <w:highlight w:val="lightGray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3C2">
        <w:rPr>
          <w:rFonts w:cs="Arial"/>
          <w:highlight w:val="lightGray"/>
          <w:lang w:val="de-DE"/>
        </w:rPr>
        <w:instrText xml:space="preserve"> FORMTEXT </w:instrText>
      </w:r>
      <w:r w:rsidR="000D03C2">
        <w:rPr>
          <w:rFonts w:cs="Arial"/>
          <w:highlight w:val="lightGray"/>
          <w:lang w:val="de-DE"/>
        </w:rPr>
      </w:r>
      <w:r w:rsidR="000D03C2">
        <w:rPr>
          <w:rFonts w:cs="Arial"/>
          <w:highlight w:val="lightGray"/>
          <w:lang w:val="de-DE"/>
        </w:rPr>
        <w:fldChar w:fldCharType="separate"/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highlight w:val="lightGray"/>
          <w:lang w:val="de-DE"/>
        </w:rPr>
        <w:fldChar w:fldCharType="end"/>
      </w:r>
    </w:p>
    <w:p w14:paraId="630ECD75" w14:textId="77777777" w:rsidR="00A9732B" w:rsidRDefault="00A9732B" w:rsidP="000D03C2">
      <w:pPr>
        <w:spacing w:after="24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0D03C2">
        <w:rPr>
          <w:rFonts w:cs="Arial"/>
          <w:highlight w:val="lightGray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3C2">
        <w:rPr>
          <w:rFonts w:cs="Arial"/>
          <w:highlight w:val="lightGray"/>
          <w:lang w:val="de-DE"/>
        </w:rPr>
        <w:instrText xml:space="preserve"> FORMTEXT </w:instrText>
      </w:r>
      <w:r w:rsidR="000D03C2">
        <w:rPr>
          <w:rFonts w:cs="Arial"/>
          <w:highlight w:val="lightGray"/>
          <w:lang w:val="de-DE"/>
        </w:rPr>
      </w:r>
      <w:r w:rsidR="000D03C2">
        <w:rPr>
          <w:rFonts w:cs="Arial"/>
          <w:highlight w:val="lightGray"/>
          <w:lang w:val="de-DE"/>
        </w:rPr>
        <w:fldChar w:fldCharType="separate"/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noProof/>
          <w:highlight w:val="lightGray"/>
          <w:lang w:val="de-DE"/>
        </w:rPr>
        <w:t> </w:t>
      </w:r>
      <w:r w:rsidR="000D03C2">
        <w:rPr>
          <w:rFonts w:cs="Arial"/>
          <w:highlight w:val="lightGray"/>
          <w:lang w:val="de-DE"/>
        </w:rPr>
        <w:fldChar w:fldCharType="end"/>
      </w:r>
    </w:p>
    <w:p w14:paraId="49ECE30F" w14:textId="77777777" w:rsidR="00A9732B" w:rsidRPr="0056054B" w:rsidRDefault="00A9732B" w:rsidP="00A9732B">
      <w:pPr>
        <w:spacing w:after="240"/>
        <w:rPr>
          <w:rFonts w:cs="Arial"/>
          <w:b/>
        </w:rPr>
      </w:pPr>
      <w:r w:rsidRPr="0056054B">
        <w:rPr>
          <w:rFonts w:cs="Arial"/>
          <w:b/>
        </w:rPr>
        <w:t>Hinweise:</w:t>
      </w:r>
    </w:p>
    <w:p w14:paraId="1FCFA353" w14:textId="77777777" w:rsidR="00A9732B" w:rsidRDefault="00A9732B" w:rsidP="00A9732B">
      <w:pPr>
        <w:spacing w:after="240"/>
        <w:rPr>
          <w:rFonts w:cs="Arial"/>
        </w:rPr>
      </w:pPr>
      <w:r>
        <w:rPr>
          <w:rFonts w:cs="Arial"/>
        </w:rPr>
        <w:t xml:space="preserve">Die Zustellung der Unterlagen sollte auf dem Postweg per Einschreiben/A-Post+ oder elektronisch mittels verschlüsselter E-Mail erfolgen, da es sich um heikle und höchstpersönliche Daten handelt. </w:t>
      </w:r>
    </w:p>
    <w:p w14:paraId="7BB957B4" w14:textId="77777777" w:rsidR="00A9732B" w:rsidRDefault="00A9732B" w:rsidP="00A9732B">
      <w:pPr>
        <w:spacing w:after="240"/>
        <w:rPr>
          <w:rFonts w:eastAsia="Calibri" w:cs="Arial"/>
        </w:rPr>
      </w:pPr>
      <w:r>
        <w:rPr>
          <w:rFonts w:cs="Arial"/>
        </w:rPr>
        <w:t xml:space="preserve">Gemäss Verwaltungsrechtspflegegesetz VRPG erfolgt die Amtshilfe </w:t>
      </w:r>
      <w:r w:rsidRPr="00741CA0">
        <w:rPr>
          <w:rFonts w:eastAsia="Calibri" w:cs="Arial"/>
        </w:rPr>
        <w:t>gebührenfrei</w:t>
      </w:r>
      <w:r>
        <w:rPr>
          <w:rFonts w:eastAsia="Calibri" w:cs="Arial"/>
        </w:rPr>
        <w:t xml:space="preserve">. Bei unverhältnismässigem Aufwand können die Gemeinden eine Bearbeitungsgebühr erheben; dies jedoch in Absprache mit der Zuzugsgemeinde und nachdem geklärt wurde, welche Dokumente </w:t>
      </w:r>
      <w:r w:rsidRPr="00D20226">
        <w:rPr>
          <w:rFonts w:eastAsia="Calibri" w:cs="Arial"/>
        </w:rPr>
        <w:t xml:space="preserve">zur Erfüllung der gesetzlichen Aufgabe </w:t>
      </w:r>
      <w:r>
        <w:rPr>
          <w:rFonts w:eastAsia="Calibri" w:cs="Arial"/>
        </w:rPr>
        <w:t xml:space="preserve">erforderlich sind. </w:t>
      </w:r>
    </w:p>
    <w:p w14:paraId="10668935" w14:textId="77777777" w:rsidR="00A9732B" w:rsidRPr="00B850E8" w:rsidRDefault="00A9732B" w:rsidP="00A9732B">
      <w:pPr>
        <w:spacing w:after="240"/>
        <w:rPr>
          <w:rFonts w:cs="Arial"/>
        </w:rPr>
      </w:pPr>
      <w:r>
        <w:rPr>
          <w:rFonts w:eastAsia="Calibri" w:cs="Arial"/>
        </w:rPr>
        <w:t xml:space="preserve">Generell wird empfohlen, dass sich die Gemeinden untereinander austauschen. </w:t>
      </w:r>
    </w:p>
    <w:p w14:paraId="48AA709F" w14:textId="77777777" w:rsidR="003C1209" w:rsidRDefault="003C1209" w:rsidP="00A9732B">
      <w:pPr>
        <w:spacing w:after="240"/>
        <w:rPr>
          <w:rFonts w:cs="Arial"/>
        </w:rPr>
      </w:pPr>
    </w:p>
    <w:p w14:paraId="4DAF70B5" w14:textId="77777777" w:rsidR="003C1209" w:rsidRDefault="003C1209">
      <w:pPr>
        <w:spacing w:before="480" w:after="120"/>
        <w:rPr>
          <w:rFonts w:cs="Arial"/>
        </w:rPr>
      </w:pPr>
      <w:r>
        <w:rPr>
          <w:rFonts w:cs="Arial"/>
        </w:rPr>
        <w:t>Freundliche Grüsse</w:t>
      </w:r>
    </w:p>
    <w:sectPr w:rsidR="003C1209" w:rsidSect="00A9732B">
      <w:headerReference w:type="first" r:id="rId6"/>
      <w:footerReference w:type="first" r:id="rId7"/>
      <w:pgSz w:w="11907" w:h="16840" w:code="9"/>
      <w:pgMar w:top="1417" w:right="1417" w:bottom="1134" w:left="1417" w:header="39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3491" w14:textId="77777777" w:rsidR="00A9732B" w:rsidRDefault="00A9732B">
      <w:r>
        <w:separator/>
      </w:r>
    </w:p>
  </w:endnote>
  <w:endnote w:type="continuationSeparator" w:id="0">
    <w:p w14:paraId="7A734C86" w14:textId="77777777" w:rsidR="00A9732B" w:rsidRDefault="00A9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12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B9B8" w14:textId="77777777" w:rsidR="003C1209" w:rsidRDefault="003C1209">
    <w:pPr>
      <w:pStyle w:val="Fuzeile"/>
      <w:tabs>
        <w:tab w:val="clear" w:pos="4819"/>
        <w:tab w:val="center" w:pos="4111"/>
      </w:tabs>
      <w:spacing w:before="240"/>
      <w:rPr>
        <w:rFonts w:cs="Arial"/>
        <w:iCs/>
        <w:sz w:val="14"/>
      </w:rPr>
    </w:pPr>
    <w:bookmarkStart w:id="7" w:name="_Hlk178066178"/>
  </w:p>
  <w:tbl>
    <w:tblPr>
      <w:tblW w:w="9895" w:type="dxa"/>
      <w:tblLayout w:type="fixed"/>
      <w:tblCellMar>
        <w:left w:w="113" w:type="dxa"/>
        <w:right w:w="0" w:type="dxa"/>
      </w:tblCellMar>
      <w:tblLook w:val="0000" w:firstRow="0" w:lastRow="0" w:firstColumn="0" w:lastColumn="0" w:noHBand="0" w:noVBand="0"/>
    </w:tblPr>
    <w:tblGrid>
      <w:gridCol w:w="3720"/>
      <w:gridCol w:w="2988"/>
      <w:gridCol w:w="3187"/>
    </w:tblGrid>
    <w:tr w:rsidR="003C1209" w14:paraId="1DCE02D2" w14:textId="77777777">
      <w:tc>
        <w:tcPr>
          <w:tcW w:w="3720" w:type="dxa"/>
          <w:vAlign w:val="bottom"/>
        </w:tcPr>
        <w:p w14:paraId="168986A3" w14:textId="77777777" w:rsidR="003C1209" w:rsidRDefault="003C1209">
          <w:pPr>
            <w:pStyle w:val="Fuzeile"/>
            <w:tabs>
              <w:tab w:val="clear" w:pos="4819"/>
              <w:tab w:val="clear" w:pos="9356"/>
            </w:tabs>
            <w:rPr>
              <w:rFonts w:cs="Arial"/>
              <w:iCs/>
              <w:sz w:val="14"/>
            </w:rPr>
          </w:pPr>
        </w:p>
      </w:tc>
      <w:tc>
        <w:tcPr>
          <w:tcW w:w="2988" w:type="dxa"/>
          <w:vAlign w:val="bottom"/>
        </w:tcPr>
        <w:p w14:paraId="34FED6EF" w14:textId="77777777" w:rsidR="003C1209" w:rsidRDefault="003C1209">
          <w:pPr>
            <w:pStyle w:val="Fuzeile"/>
            <w:tabs>
              <w:tab w:val="clear" w:pos="4819"/>
              <w:tab w:val="clear" w:pos="9356"/>
            </w:tabs>
            <w:jc w:val="center"/>
            <w:rPr>
              <w:rFonts w:cs="Arial"/>
              <w:iCs/>
              <w:sz w:val="14"/>
            </w:rPr>
          </w:pPr>
        </w:p>
      </w:tc>
      <w:tc>
        <w:tcPr>
          <w:tcW w:w="3187" w:type="dxa"/>
          <w:vAlign w:val="bottom"/>
        </w:tcPr>
        <w:p w14:paraId="2F885FC0" w14:textId="77777777" w:rsidR="003C1209" w:rsidRDefault="003C1209">
          <w:pPr>
            <w:pStyle w:val="Fuzeile"/>
            <w:tabs>
              <w:tab w:val="clear" w:pos="4819"/>
              <w:tab w:val="clear" w:pos="9356"/>
            </w:tabs>
            <w:rPr>
              <w:rFonts w:cs="Arial"/>
              <w:iCs/>
              <w:sz w:val="14"/>
            </w:rPr>
          </w:pPr>
        </w:p>
      </w:tc>
    </w:tr>
  </w:tbl>
  <w:p w14:paraId="034F035E" w14:textId="77777777" w:rsidR="003C1209" w:rsidRDefault="003C1209">
    <w:pPr>
      <w:pStyle w:val="Fuzeile"/>
      <w:tabs>
        <w:tab w:val="clear" w:pos="4819"/>
        <w:tab w:val="center" w:pos="4111"/>
      </w:tabs>
      <w:spacing w:line="20" w:lineRule="exact"/>
      <w:rPr>
        <w:sz w:val="4"/>
        <w:szCs w:val="4"/>
      </w:rPr>
    </w:pPr>
  </w:p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36E7" w14:textId="77777777" w:rsidR="00A9732B" w:rsidRDefault="00A9732B">
      <w:r>
        <w:separator/>
      </w:r>
    </w:p>
  </w:footnote>
  <w:footnote w:type="continuationSeparator" w:id="0">
    <w:p w14:paraId="259F3698" w14:textId="77777777" w:rsidR="00A9732B" w:rsidRDefault="00A9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9E3B" w14:textId="71B6E654" w:rsidR="004C7213" w:rsidRDefault="004C7213" w:rsidP="004C7213">
    <w:r w:rsidRPr="004C07B6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184AF84" wp14:editId="4A4E2ACA">
          <wp:simplePos x="0" y="0"/>
          <wp:positionH relativeFrom="column">
            <wp:posOffset>3691255</wp:posOffset>
          </wp:positionH>
          <wp:positionV relativeFrom="paragraph">
            <wp:posOffset>-30480</wp:posOffset>
          </wp:positionV>
          <wp:extent cx="2114839" cy="691289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g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839" cy="691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D07EAB" w14:textId="77777777" w:rsidR="00DB1105" w:rsidRDefault="00DB1105" w:rsidP="004C7213"/>
  <w:p w14:paraId="15004761" w14:textId="77777777" w:rsidR="00DB1105" w:rsidRPr="004C07B6" w:rsidRDefault="00DB1105" w:rsidP="004C7213"/>
  <w:p w14:paraId="7DD4BA57" w14:textId="77777777" w:rsidR="004C7213" w:rsidRPr="006927DA" w:rsidRDefault="004C7213" w:rsidP="004C7213">
    <w:pPr>
      <w:pStyle w:val="Kopfzeile"/>
      <w:rPr>
        <w:rFonts w:ascii="Segoe UI Light" w:hAnsi="Segoe UI Light"/>
        <w:sz w:val="20"/>
      </w:rPr>
    </w:pPr>
  </w:p>
  <w:p w14:paraId="64FDA21A" w14:textId="77777777" w:rsidR="004C7213" w:rsidRPr="006927DA" w:rsidRDefault="004C7213" w:rsidP="004C7213">
    <w:pPr>
      <w:pStyle w:val="Kopfzeile"/>
      <w:rPr>
        <w:rFonts w:ascii="Segoe UI Light" w:hAnsi="Segoe UI Light"/>
        <w:sz w:val="20"/>
      </w:rPr>
    </w:pPr>
  </w:p>
  <w:p w14:paraId="71409B14" w14:textId="77777777" w:rsidR="003C1209" w:rsidRDefault="003C1209">
    <w:pPr>
      <w:pStyle w:val="Kopfzeile"/>
      <w:tabs>
        <w:tab w:val="clear" w:pos="4819"/>
        <w:tab w:val="left" w:pos="6663"/>
      </w:tabs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2B"/>
    <w:rsid w:val="000D03C2"/>
    <w:rsid w:val="003C1209"/>
    <w:rsid w:val="0040352D"/>
    <w:rsid w:val="00414DB2"/>
    <w:rsid w:val="004C7213"/>
    <w:rsid w:val="00576B80"/>
    <w:rsid w:val="00813B73"/>
    <w:rsid w:val="008537B3"/>
    <w:rsid w:val="0095601B"/>
    <w:rsid w:val="009A1C44"/>
    <w:rsid w:val="00A77154"/>
    <w:rsid w:val="00A9732B"/>
    <w:rsid w:val="00AD0BF5"/>
    <w:rsid w:val="00B446BD"/>
    <w:rsid w:val="00B65BE6"/>
    <w:rsid w:val="00B65CD0"/>
    <w:rsid w:val="00DB1105"/>
    <w:rsid w:val="00DE0816"/>
    <w:rsid w:val="00E52A70"/>
    <w:rsid w:val="00E8555A"/>
    <w:rsid w:val="00E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2F2A6E5"/>
  <w15:chartTrackingRefBased/>
  <w15:docId w15:val="{AF2838D0-2D90-46B1-AB10-AFFAC78F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76B80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356"/>
      </w:tabs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356"/>
      </w:tabs>
    </w:pPr>
  </w:style>
  <w:style w:type="paragraph" w:customStyle="1" w:styleId="Letter12">
    <w:name w:val="Letter12"/>
    <w:basedOn w:val="Standard"/>
    <w:rPr>
      <w:rFonts w:ascii="Letter Gothic 12 Pitch" w:hAnsi="Letter Gothic 12 Pitch"/>
      <w:sz w:val="24"/>
    </w:rPr>
  </w:style>
  <w:style w:type="character" w:styleId="Platzhaltertext">
    <w:name w:val="Placeholder Text"/>
    <w:basedOn w:val="Absatz-Standardschriftart"/>
    <w:uiPriority w:val="99"/>
    <w:semiHidden/>
    <w:rsid w:val="000D03C2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4C7213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Stadt Baden</vt:lpstr>
    </vt:vector>
  </TitlesOfParts>
  <Company>Stadt Baden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Stadt Baden</dc:title>
  <dc:subject>Gruppenvorlage mit individuellen Profildaten</dc:subject>
  <dc:creator>abuev</dc:creator>
  <cp:keywords/>
  <dc:description/>
  <cp:lastModifiedBy>Gsell Barbara</cp:lastModifiedBy>
  <cp:revision>2</cp:revision>
  <cp:lastPrinted>1899-12-31T23:00:00Z</cp:lastPrinted>
  <dcterms:created xsi:type="dcterms:W3CDTF">2025-01-31T15:35:00Z</dcterms:created>
  <dcterms:modified xsi:type="dcterms:W3CDTF">2025-01-31T15:35:00Z</dcterms:modified>
</cp:coreProperties>
</file>