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AC" w:rsidRPr="00655A4C" w:rsidRDefault="000056AC" w:rsidP="000056AC">
      <w:pPr>
        <w:spacing w:after="0"/>
        <w:rPr>
          <w:rFonts w:ascii="Century Gothic" w:hAnsi="Century Gothic"/>
          <w:b/>
          <w:sz w:val="28"/>
          <w:szCs w:val="28"/>
        </w:rPr>
      </w:pPr>
      <w:r w:rsidRPr="00655A4C">
        <w:rPr>
          <w:rFonts w:ascii="Century Gothic" w:hAnsi="Century Gothic"/>
          <w:b/>
          <w:noProof/>
          <w:sz w:val="28"/>
          <w:szCs w:val="28"/>
          <w:lang w:eastAsia="de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-984885</wp:posOffset>
            </wp:positionV>
            <wp:extent cx="7519670" cy="1194435"/>
            <wp:effectExtent l="19050" t="0" r="5080" b="0"/>
            <wp:wrapTight wrapText="bothSides">
              <wp:wrapPolygon edited="0">
                <wp:start x="-55" y="0"/>
                <wp:lineTo x="-55" y="21359"/>
                <wp:lineTo x="21615" y="21359"/>
                <wp:lineTo x="21615" y="0"/>
                <wp:lineTo x="-55" y="0"/>
              </wp:wrapPolygon>
            </wp:wrapTight>
            <wp:docPr id="2" name="Bild 1" descr="pp-titelseite-balk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 descr="pp-titelseite-balken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67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56AC" w:rsidRDefault="000056AC" w:rsidP="000056AC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Übung 5</w:t>
      </w:r>
      <w:r>
        <w:rPr>
          <w:rFonts w:ascii="Century Gothic" w:hAnsi="Century Gothic"/>
          <w:b/>
          <w:sz w:val="28"/>
          <w:szCs w:val="28"/>
        </w:rPr>
        <w:br/>
        <w:t>Antworten</w:t>
      </w:r>
    </w:p>
    <w:p w:rsidR="000056AC" w:rsidRPr="0035252C" w:rsidRDefault="000056AC" w:rsidP="000056AC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32"/>
          <w:szCs w:val="32"/>
          <w:u w:val="single"/>
        </w:rPr>
        <w:t>Föderalismus</w:t>
      </w:r>
    </w:p>
    <w:p w:rsidR="000056AC" w:rsidRDefault="000056AC" w:rsidP="000056AC">
      <w:pPr>
        <w:tabs>
          <w:tab w:val="left" w:pos="709"/>
          <w:tab w:val="right" w:leader="underscore" w:pos="7371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Setzen Sie die fehlenden Texte in die Tabelle ein:</w:t>
      </w:r>
    </w:p>
    <w:p w:rsidR="000056AC" w:rsidRDefault="000056AC" w:rsidP="000056AC">
      <w:pPr>
        <w:pStyle w:val="Listenabsatz"/>
        <w:numPr>
          <w:ilvl w:val="0"/>
          <w:numId w:val="1"/>
        </w:numPr>
        <w:tabs>
          <w:tab w:val="left" w:pos="709"/>
          <w:tab w:val="right" w:leader="underscore" w:pos="7371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Bund alleine zuständig</w:t>
      </w:r>
    </w:p>
    <w:p w:rsidR="000056AC" w:rsidRDefault="000056AC" w:rsidP="000056AC">
      <w:pPr>
        <w:pStyle w:val="Listenabsatz"/>
        <w:numPr>
          <w:ilvl w:val="0"/>
          <w:numId w:val="1"/>
        </w:numPr>
        <w:tabs>
          <w:tab w:val="left" w:pos="709"/>
          <w:tab w:val="right" w:leader="underscore" w:pos="7371"/>
        </w:tabs>
        <w:rPr>
          <w:rFonts w:ascii="Century Gothic" w:hAnsi="Century Gothic"/>
          <w:sz w:val="24"/>
          <w:szCs w:val="24"/>
        </w:rPr>
      </w:pPr>
      <w:r w:rsidRPr="004B7847">
        <w:rPr>
          <w:rFonts w:ascii="Century Gothic" w:hAnsi="Century Gothic"/>
          <w:sz w:val="24"/>
          <w:szCs w:val="24"/>
        </w:rPr>
        <w:t>Zum gleichen Sachbereich gibt es eidgenössische und Kantonale Hoheiten</w:t>
      </w:r>
    </w:p>
    <w:p w:rsidR="000056AC" w:rsidRDefault="000056AC" w:rsidP="000056AC">
      <w:pPr>
        <w:pStyle w:val="Listenabsatz"/>
        <w:numPr>
          <w:ilvl w:val="0"/>
          <w:numId w:val="1"/>
        </w:numPr>
        <w:tabs>
          <w:tab w:val="left" w:pos="709"/>
          <w:tab w:val="right" w:leader="underscore" w:pos="7371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Bund erlässt Gesetze, die Ausführung überlässt er den Kantonen</w:t>
      </w:r>
    </w:p>
    <w:p w:rsidR="000056AC" w:rsidRDefault="000056AC" w:rsidP="000056AC">
      <w:pPr>
        <w:pStyle w:val="Listenabsatz"/>
        <w:numPr>
          <w:ilvl w:val="0"/>
          <w:numId w:val="1"/>
        </w:numPr>
        <w:tabs>
          <w:tab w:val="left" w:pos="709"/>
          <w:tab w:val="right" w:leader="underscore" w:pos="7371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Bereiche, die ausschliesslich von den Kantonen bestimmt werden können.</w:t>
      </w:r>
    </w:p>
    <w:p w:rsidR="000056AC" w:rsidRDefault="000056AC" w:rsidP="000056AC">
      <w:pPr>
        <w:pStyle w:val="Listenabsatz"/>
        <w:tabs>
          <w:tab w:val="left" w:pos="709"/>
          <w:tab w:val="right" w:leader="underscore" w:pos="7371"/>
        </w:tabs>
        <w:rPr>
          <w:rFonts w:ascii="Century Gothic" w:hAnsi="Century Gothic"/>
          <w:sz w:val="24"/>
          <w:szCs w:val="24"/>
        </w:rPr>
      </w:pPr>
    </w:p>
    <w:p w:rsidR="000056AC" w:rsidRDefault="000056AC" w:rsidP="000056AC">
      <w:pPr>
        <w:pStyle w:val="Listenabsatz"/>
        <w:tabs>
          <w:tab w:val="left" w:pos="0"/>
          <w:tab w:val="right" w:leader="underscore" w:pos="7371"/>
        </w:tabs>
        <w:ind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Beispiele:</w:t>
      </w:r>
    </w:p>
    <w:p w:rsidR="000056AC" w:rsidRDefault="000056AC" w:rsidP="000056AC">
      <w:pPr>
        <w:pStyle w:val="Listenabsatz"/>
        <w:tabs>
          <w:tab w:val="left" w:pos="0"/>
          <w:tab w:val="right" w:leader="underscore" w:pos="7371"/>
        </w:tabs>
        <w:ind w:hanging="720"/>
        <w:rPr>
          <w:rFonts w:ascii="Century Gothic" w:hAnsi="Century Gothic"/>
          <w:sz w:val="24"/>
          <w:szCs w:val="24"/>
        </w:rPr>
      </w:pPr>
    </w:p>
    <w:p w:rsidR="000056AC" w:rsidRPr="0041009E" w:rsidRDefault="000056AC" w:rsidP="000056AC">
      <w:pPr>
        <w:pStyle w:val="Listenabsatz"/>
        <w:numPr>
          <w:ilvl w:val="0"/>
          <w:numId w:val="1"/>
        </w:numPr>
        <w:tabs>
          <w:tab w:val="left" w:pos="510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Polizei</w:t>
      </w:r>
      <w:r w:rsidRPr="0041009E">
        <w:rPr>
          <w:rFonts w:ascii="Century Gothic" w:hAnsi="Century Gothic"/>
          <w:sz w:val="24"/>
          <w:szCs w:val="24"/>
        </w:rPr>
        <w:tab/>
        <w:t>-</w:t>
      </w:r>
      <w:r w:rsidRPr="0041009E">
        <w:rPr>
          <w:rFonts w:ascii="Century Gothic" w:hAnsi="Century Gothic"/>
          <w:sz w:val="24"/>
          <w:szCs w:val="24"/>
        </w:rPr>
        <w:tab/>
        <w:t>Kirchwesen</w:t>
      </w:r>
    </w:p>
    <w:p w:rsidR="000056AC" w:rsidRDefault="000056AC" w:rsidP="000056AC">
      <w:pPr>
        <w:pStyle w:val="Listenabsatz"/>
        <w:numPr>
          <w:ilvl w:val="0"/>
          <w:numId w:val="1"/>
        </w:numPr>
        <w:tabs>
          <w:tab w:val="left" w:pos="0"/>
          <w:tab w:val="left" w:pos="5103"/>
        </w:tabs>
        <w:ind w:left="714" w:hanging="3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Strassenverkehr</w:t>
      </w:r>
      <w:r>
        <w:rPr>
          <w:rFonts w:ascii="Century Gothic" w:hAnsi="Century Gothic"/>
          <w:sz w:val="24"/>
          <w:szCs w:val="24"/>
        </w:rPr>
        <w:tab/>
        <w:t>-</w:t>
      </w:r>
      <w:r>
        <w:rPr>
          <w:rFonts w:ascii="Century Gothic" w:hAnsi="Century Gothic"/>
          <w:sz w:val="24"/>
          <w:szCs w:val="24"/>
        </w:rPr>
        <w:tab/>
        <w:t>Spitäler</w:t>
      </w:r>
    </w:p>
    <w:p w:rsidR="000056AC" w:rsidRDefault="000056AC" w:rsidP="000056AC">
      <w:pPr>
        <w:pStyle w:val="Listenabsatz"/>
        <w:numPr>
          <w:ilvl w:val="0"/>
          <w:numId w:val="1"/>
        </w:numPr>
        <w:tabs>
          <w:tab w:val="left" w:pos="0"/>
          <w:tab w:val="left" w:pos="510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Umweltschutz</w:t>
      </w:r>
      <w:r>
        <w:rPr>
          <w:rFonts w:ascii="Century Gothic" w:hAnsi="Century Gothic"/>
          <w:sz w:val="24"/>
          <w:szCs w:val="24"/>
        </w:rPr>
        <w:tab/>
        <w:t>-</w:t>
      </w:r>
      <w:r>
        <w:rPr>
          <w:rFonts w:ascii="Century Gothic" w:hAnsi="Century Gothic"/>
          <w:sz w:val="24"/>
          <w:szCs w:val="24"/>
        </w:rPr>
        <w:tab/>
        <w:t>Steuerwesen</w:t>
      </w:r>
    </w:p>
    <w:p w:rsidR="000056AC" w:rsidRDefault="000056AC" w:rsidP="000056AC">
      <w:pPr>
        <w:pStyle w:val="Listenabsatz"/>
        <w:numPr>
          <w:ilvl w:val="0"/>
          <w:numId w:val="1"/>
        </w:numPr>
        <w:tabs>
          <w:tab w:val="left" w:pos="0"/>
          <w:tab w:val="left" w:pos="510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Aussenpolitik</w:t>
      </w:r>
      <w:r>
        <w:rPr>
          <w:rFonts w:ascii="Century Gothic" w:hAnsi="Century Gothic"/>
          <w:sz w:val="24"/>
          <w:szCs w:val="24"/>
        </w:rPr>
        <w:tab/>
        <w:t>-</w:t>
      </w:r>
      <w:r>
        <w:rPr>
          <w:rFonts w:ascii="Century Gothic" w:hAnsi="Century Gothic"/>
          <w:sz w:val="24"/>
          <w:szCs w:val="24"/>
        </w:rPr>
        <w:tab/>
        <w:t>Bildung</w:t>
      </w:r>
    </w:p>
    <w:p w:rsidR="000056AC" w:rsidRDefault="000056AC" w:rsidP="000056AC">
      <w:pPr>
        <w:pStyle w:val="Listenabsatz"/>
        <w:numPr>
          <w:ilvl w:val="0"/>
          <w:numId w:val="1"/>
        </w:numPr>
        <w:tabs>
          <w:tab w:val="left" w:pos="0"/>
          <w:tab w:val="left" w:pos="510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Sicherheitspolitik</w:t>
      </w:r>
      <w:r>
        <w:rPr>
          <w:rFonts w:ascii="Century Gothic" w:hAnsi="Century Gothic"/>
          <w:sz w:val="24"/>
          <w:szCs w:val="24"/>
        </w:rPr>
        <w:tab/>
        <w:t>-</w:t>
      </w:r>
      <w:r>
        <w:rPr>
          <w:rFonts w:ascii="Century Gothic" w:hAnsi="Century Gothic"/>
          <w:sz w:val="24"/>
          <w:szCs w:val="24"/>
        </w:rPr>
        <w:tab/>
        <w:t>Asylwesen</w:t>
      </w:r>
    </w:p>
    <w:p w:rsidR="000056AC" w:rsidRDefault="000056AC" w:rsidP="000056AC">
      <w:pPr>
        <w:pStyle w:val="Listenabsatz"/>
        <w:numPr>
          <w:ilvl w:val="0"/>
          <w:numId w:val="1"/>
        </w:numPr>
        <w:tabs>
          <w:tab w:val="left" w:pos="0"/>
          <w:tab w:val="left" w:pos="510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Eisenbahn</w:t>
      </w:r>
      <w:r>
        <w:rPr>
          <w:rFonts w:ascii="Century Gothic" w:hAnsi="Century Gothic"/>
          <w:sz w:val="24"/>
          <w:szCs w:val="24"/>
        </w:rPr>
        <w:tab/>
        <w:t>-</w:t>
      </w:r>
      <w:r>
        <w:rPr>
          <w:rFonts w:ascii="Century Gothic" w:hAnsi="Century Gothic"/>
          <w:sz w:val="24"/>
          <w:szCs w:val="24"/>
        </w:rPr>
        <w:tab/>
        <w:t>Zölle</w:t>
      </w:r>
    </w:p>
    <w:p w:rsidR="000056AC" w:rsidRDefault="000056AC" w:rsidP="000056AC">
      <w:pPr>
        <w:pStyle w:val="Listenabsatz"/>
        <w:numPr>
          <w:ilvl w:val="0"/>
          <w:numId w:val="1"/>
        </w:numPr>
        <w:tabs>
          <w:tab w:val="left" w:pos="0"/>
          <w:tab w:val="left" w:pos="510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Zivil – und Strafrecht</w:t>
      </w:r>
      <w:r>
        <w:rPr>
          <w:rFonts w:ascii="Century Gothic" w:hAnsi="Century Gothic"/>
          <w:sz w:val="24"/>
          <w:szCs w:val="24"/>
        </w:rPr>
        <w:tab/>
        <w:t>-</w:t>
      </w:r>
      <w:r>
        <w:rPr>
          <w:rFonts w:ascii="Century Gothic" w:hAnsi="Century Gothic"/>
          <w:sz w:val="24"/>
          <w:szCs w:val="24"/>
        </w:rPr>
        <w:tab/>
        <w:t>Geld – und Währungspolitik</w:t>
      </w:r>
    </w:p>
    <w:p w:rsidR="000056AC" w:rsidRDefault="000056AC" w:rsidP="000056AC">
      <w:pPr>
        <w:pStyle w:val="Listenabsatz"/>
        <w:numPr>
          <w:ilvl w:val="0"/>
          <w:numId w:val="1"/>
        </w:numPr>
        <w:tabs>
          <w:tab w:val="left" w:pos="0"/>
          <w:tab w:val="left" w:pos="510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Berufsbildung</w:t>
      </w:r>
      <w:r>
        <w:rPr>
          <w:rFonts w:ascii="Century Gothic" w:hAnsi="Century Gothic"/>
          <w:sz w:val="24"/>
          <w:szCs w:val="24"/>
        </w:rPr>
        <w:tab/>
        <w:t>-</w:t>
      </w:r>
      <w:r>
        <w:rPr>
          <w:rFonts w:ascii="Century Gothic" w:hAnsi="Century Gothic"/>
          <w:sz w:val="24"/>
          <w:szCs w:val="24"/>
        </w:rPr>
        <w:tab/>
        <w:t>Kultur</w:t>
      </w:r>
    </w:p>
    <w:p w:rsidR="000056AC" w:rsidRDefault="000056AC" w:rsidP="000056AC">
      <w:pPr>
        <w:pStyle w:val="Listenabsatz"/>
        <w:numPr>
          <w:ilvl w:val="0"/>
          <w:numId w:val="1"/>
        </w:numPr>
        <w:tabs>
          <w:tab w:val="left" w:pos="0"/>
          <w:tab w:val="left" w:pos="5103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Grundschule</w:t>
      </w:r>
    </w:p>
    <w:p w:rsidR="000056AC" w:rsidRDefault="000056AC" w:rsidP="000056AC">
      <w:pPr>
        <w:tabs>
          <w:tab w:val="left" w:pos="0"/>
          <w:tab w:val="right" w:leader="underscore" w:pos="7371"/>
        </w:tabs>
        <w:rPr>
          <w:rFonts w:ascii="Century Gothic" w:hAnsi="Century Gothic"/>
          <w:sz w:val="24"/>
          <w:szCs w:val="24"/>
        </w:rPr>
      </w:pPr>
    </w:p>
    <w:p w:rsidR="000056AC" w:rsidRDefault="000056AC" w:rsidP="000056AC">
      <w:pPr>
        <w:tabs>
          <w:tab w:val="left" w:pos="0"/>
          <w:tab w:val="right" w:leader="underscore" w:pos="7371"/>
        </w:tabs>
        <w:rPr>
          <w:rFonts w:ascii="Century Gothic" w:hAnsi="Century Gothic"/>
          <w:sz w:val="24"/>
          <w:szCs w:val="24"/>
        </w:rPr>
      </w:pPr>
    </w:p>
    <w:p w:rsidR="000056AC" w:rsidRDefault="000056AC" w:rsidP="000056AC">
      <w:pPr>
        <w:tabs>
          <w:tab w:val="left" w:pos="0"/>
          <w:tab w:val="right" w:leader="underscore" w:pos="7371"/>
        </w:tabs>
        <w:rPr>
          <w:rFonts w:ascii="Century Gothic" w:hAnsi="Century Gothic"/>
          <w:sz w:val="24"/>
          <w:szCs w:val="24"/>
        </w:rPr>
      </w:pPr>
    </w:p>
    <w:p w:rsidR="000056AC" w:rsidRDefault="000056AC" w:rsidP="000056AC">
      <w:pPr>
        <w:tabs>
          <w:tab w:val="left" w:pos="0"/>
          <w:tab w:val="right" w:leader="underscore" w:pos="7371"/>
        </w:tabs>
        <w:rPr>
          <w:rFonts w:ascii="Century Gothic" w:hAnsi="Century Gothic"/>
          <w:sz w:val="24"/>
          <w:szCs w:val="24"/>
        </w:rPr>
      </w:pPr>
    </w:p>
    <w:p w:rsidR="000056AC" w:rsidRDefault="000056AC" w:rsidP="000056AC">
      <w:pPr>
        <w:tabs>
          <w:tab w:val="left" w:pos="0"/>
          <w:tab w:val="right" w:leader="underscore" w:pos="7371"/>
        </w:tabs>
        <w:rPr>
          <w:rFonts w:ascii="Century Gothic" w:hAnsi="Century Gothic"/>
          <w:sz w:val="24"/>
          <w:szCs w:val="24"/>
        </w:rPr>
      </w:pPr>
    </w:p>
    <w:p w:rsidR="000056AC" w:rsidRDefault="000056AC" w:rsidP="000056AC">
      <w:pPr>
        <w:tabs>
          <w:tab w:val="left" w:pos="0"/>
          <w:tab w:val="right" w:leader="underscore" w:pos="7371"/>
        </w:tabs>
        <w:rPr>
          <w:rFonts w:ascii="Century Gothic" w:hAnsi="Century Gothic"/>
          <w:sz w:val="24"/>
          <w:szCs w:val="24"/>
        </w:rPr>
      </w:pPr>
    </w:p>
    <w:p w:rsidR="000056AC" w:rsidRDefault="000056AC" w:rsidP="000056AC">
      <w:pPr>
        <w:tabs>
          <w:tab w:val="left" w:pos="0"/>
          <w:tab w:val="right" w:leader="underscore" w:pos="7371"/>
        </w:tabs>
        <w:rPr>
          <w:rFonts w:ascii="Century Gothic" w:hAnsi="Century Gothic"/>
          <w:sz w:val="24"/>
          <w:szCs w:val="24"/>
        </w:rPr>
      </w:pPr>
    </w:p>
    <w:p w:rsidR="000056AC" w:rsidRDefault="000056AC" w:rsidP="000056AC">
      <w:pPr>
        <w:tabs>
          <w:tab w:val="left" w:pos="0"/>
          <w:tab w:val="right" w:leader="underscore" w:pos="7371"/>
        </w:tabs>
        <w:rPr>
          <w:rFonts w:ascii="Century Gothic" w:hAnsi="Century Gothic"/>
          <w:sz w:val="24"/>
          <w:szCs w:val="24"/>
        </w:rPr>
      </w:pPr>
    </w:p>
    <w:p w:rsidR="000056AC" w:rsidRDefault="000056AC" w:rsidP="000056AC">
      <w:pPr>
        <w:tabs>
          <w:tab w:val="left" w:pos="0"/>
          <w:tab w:val="right" w:leader="underscore" w:pos="7371"/>
        </w:tabs>
        <w:rPr>
          <w:rFonts w:ascii="Century Gothic" w:hAnsi="Century Gothic"/>
          <w:sz w:val="24"/>
          <w:szCs w:val="24"/>
        </w:rPr>
      </w:pPr>
    </w:p>
    <w:tbl>
      <w:tblPr>
        <w:tblW w:w="1020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61"/>
        <w:gridCol w:w="3329"/>
        <w:gridCol w:w="3713"/>
      </w:tblGrid>
      <w:tr w:rsidR="000056AC" w:rsidTr="00986962">
        <w:tblPrEx>
          <w:tblCellMar>
            <w:top w:w="0" w:type="dxa"/>
            <w:bottom w:w="0" w:type="dxa"/>
          </w:tblCellMar>
        </w:tblPrEx>
        <w:trPr>
          <w:trHeight w:val="2395"/>
        </w:trPr>
        <w:tc>
          <w:tcPr>
            <w:tcW w:w="3161" w:type="dxa"/>
          </w:tcPr>
          <w:p w:rsidR="000056AC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0056AC" w:rsidRPr="00886485" w:rsidRDefault="000056AC" w:rsidP="000056AC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Gesetzgebung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Ausführung Bund</w:t>
            </w:r>
          </w:p>
        </w:tc>
        <w:tc>
          <w:tcPr>
            <w:tcW w:w="3329" w:type="dxa"/>
          </w:tcPr>
          <w:p w:rsidR="000056AC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0056AC" w:rsidRPr="00886485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Bund allein zuständig</w:t>
            </w:r>
          </w:p>
        </w:tc>
        <w:tc>
          <w:tcPr>
            <w:tcW w:w="3713" w:type="dxa"/>
          </w:tcPr>
          <w:p w:rsidR="000056AC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0056AC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Beispiele:</w:t>
            </w:r>
          </w:p>
          <w:p w:rsidR="000056AC" w:rsidRPr="00886485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Aussenpolitik$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Sicherheitspolitik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Eisenbahn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Zölle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Geld – und Währungspolitik</w:t>
            </w:r>
          </w:p>
        </w:tc>
      </w:tr>
      <w:tr w:rsidR="000056AC" w:rsidTr="00986962">
        <w:tblPrEx>
          <w:tblCellMar>
            <w:top w:w="0" w:type="dxa"/>
            <w:bottom w:w="0" w:type="dxa"/>
          </w:tblCellMar>
        </w:tblPrEx>
        <w:trPr>
          <w:trHeight w:val="2300"/>
        </w:trPr>
        <w:tc>
          <w:tcPr>
            <w:tcW w:w="3161" w:type="dxa"/>
          </w:tcPr>
          <w:p w:rsidR="000056AC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0056AC" w:rsidRPr="00886485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Gesetzgebung Bund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Ausführung Kantone</w:t>
            </w:r>
          </w:p>
        </w:tc>
        <w:tc>
          <w:tcPr>
            <w:tcW w:w="3329" w:type="dxa"/>
          </w:tcPr>
          <w:p w:rsidR="000056AC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0056AC" w:rsidRPr="00886485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Bund erlässt Gesetze, die Ausführung überlässt er den Kantonen</w:t>
            </w:r>
          </w:p>
        </w:tc>
        <w:tc>
          <w:tcPr>
            <w:tcW w:w="3713" w:type="dxa"/>
          </w:tcPr>
          <w:p w:rsidR="000056AC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0056AC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Beispiele:</w:t>
            </w:r>
          </w:p>
          <w:p w:rsidR="000056AC" w:rsidRPr="00886485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Umweltschutz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Zivil – und Strafrecht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Berufsbildung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Asylwesen</w:t>
            </w:r>
          </w:p>
        </w:tc>
      </w:tr>
      <w:tr w:rsidR="000056AC" w:rsidTr="00986962">
        <w:tblPrEx>
          <w:tblCellMar>
            <w:top w:w="0" w:type="dxa"/>
            <w:bottom w:w="0" w:type="dxa"/>
          </w:tblCellMar>
        </w:tblPrEx>
        <w:trPr>
          <w:trHeight w:val="2362"/>
        </w:trPr>
        <w:tc>
          <w:tcPr>
            <w:tcW w:w="3161" w:type="dxa"/>
          </w:tcPr>
          <w:p w:rsidR="000056AC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0056AC" w:rsidRPr="00886485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Geteiltes Gesetzgebungsverfahren</w:t>
            </w:r>
          </w:p>
        </w:tc>
        <w:tc>
          <w:tcPr>
            <w:tcW w:w="3329" w:type="dxa"/>
          </w:tcPr>
          <w:p w:rsidR="000056AC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0056AC" w:rsidRPr="00886485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Zum gleichen Sachbereich gibt es eidgenössische und kantonale Hoheit.</w:t>
            </w:r>
          </w:p>
        </w:tc>
        <w:tc>
          <w:tcPr>
            <w:tcW w:w="3713" w:type="dxa"/>
          </w:tcPr>
          <w:p w:rsidR="000056AC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0056AC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Beispiele:</w:t>
            </w:r>
          </w:p>
          <w:p w:rsidR="000056AC" w:rsidRPr="00886485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Strassenverkehr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Steuerwesen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Bildung</w:t>
            </w:r>
          </w:p>
        </w:tc>
      </w:tr>
      <w:tr w:rsidR="000056AC" w:rsidTr="00986962">
        <w:tblPrEx>
          <w:tblCellMar>
            <w:top w:w="0" w:type="dxa"/>
            <w:bottom w:w="0" w:type="dxa"/>
          </w:tblCellMar>
        </w:tblPrEx>
        <w:trPr>
          <w:trHeight w:val="2389"/>
        </w:trPr>
        <w:tc>
          <w:tcPr>
            <w:tcW w:w="3161" w:type="dxa"/>
          </w:tcPr>
          <w:p w:rsidR="000056AC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0056AC" w:rsidRPr="00886485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Gesetzgebung Kantone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Ausführung Kantone</w:t>
            </w:r>
          </w:p>
        </w:tc>
        <w:tc>
          <w:tcPr>
            <w:tcW w:w="3329" w:type="dxa"/>
          </w:tcPr>
          <w:p w:rsidR="000056AC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0056AC" w:rsidRPr="00886485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Bereiche, die ausschliesslich von den Kantonen bestimmt werden können.</w:t>
            </w:r>
          </w:p>
        </w:tc>
        <w:tc>
          <w:tcPr>
            <w:tcW w:w="3713" w:type="dxa"/>
          </w:tcPr>
          <w:p w:rsidR="000056AC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</w:p>
          <w:p w:rsidR="000056AC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Beispiele:</w:t>
            </w:r>
          </w:p>
          <w:p w:rsidR="000056AC" w:rsidRPr="00886485" w:rsidRDefault="000056AC" w:rsidP="00986962">
            <w:pPr>
              <w:tabs>
                <w:tab w:val="left" w:pos="2282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Polizei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Grundschule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Kultur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Kirchwesen</w:t>
            </w:r>
            <w:r>
              <w:rPr>
                <w:rFonts w:ascii="Century Gothic" w:hAnsi="Century Gothic"/>
                <w:sz w:val="24"/>
                <w:szCs w:val="24"/>
              </w:rPr>
              <w:br/>
              <w:t>Spitäler</w:t>
            </w:r>
          </w:p>
        </w:tc>
      </w:tr>
    </w:tbl>
    <w:p w:rsidR="000056AC" w:rsidRPr="00886485" w:rsidRDefault="000056AC" w:rsidP="000056AC">
      <w:pPr>
        <w:tabs>
          <w:tab w:val="left" w:pos="0"/>
          <w:tab w:val="right" w:leader="underscore" w:pos="7371"/>
        </w:tabs>
        <w:rPr>
          <w:rFonts w:ascii="Century Gothic" w:hAnsi="Century Gothic"/>
          <w:sz w:val="24"/>
          <w:szCs w:val="24"/>
        </w:rPr>
      </w:pPr>
    </w:p>
    <w:p w:rsidR="00D4349C" w:rsidRPr="002C3956" w:rsidRDefault="00D4349C" w:rsidP="002C3956">
      <w:pPr>
        <w:spacing w:after="0"/>
        <w:rPr>
          <w:rFonts w:ascii="Century Gothic" w:hAnsi="Century Gothic"/>
        </w:rPr>
      </w:pPr>
    </w:p>
    <w:sectPr w:rsidR="00D4349C" w:rsidRPr="002C3956" w:rsidSect="00D434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6DE4"/>
    <w:multiLevelType w:val="hybridMultilevel"/>
    <w:tmpl w:val="6B40EE64"/>
    <w:lvl w:ilvl="0" w:tplc="475E6CE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0056AC"/>
    <w:rsid w:val="000056AC"/>
    <w:rsid w:val="002C3956"/>
    <w:rsid w:val="00615B29"/>
    <w:rsid w:val="009434E6"/>
    <w:rsid w:val="00D4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56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056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1050</Characters>
  <Application>Microsoft Office Word</Application>
  <DocSecurity>0</DocSecurity>
  <Lines>8</Lines>
  <Paragraphs>2</Paragraphs>
  <ScaleCrop>false</ScaleCrop>
  <Company>Gemeinde Obersiggenthal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milica.dekic</dc:creator>
  <cp:lastModifiedBy>milica.dekic</cp:lastModifiedBy>
  <cp:revision>1</cp:revision>
  <dcterms:created xsi:type="dcterms:W3CDTF">2014-08-07T13:00:00Z</dcterms:created>
  <dcterms:modified xsi:type="dcterms:W3CDTF">2014-08-07T13:09:00Z</dcterms:modified>
</cp:coreProperties>
</file>